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29" w:rsidRPr="00FF4517" w:rsidRDefault="00275A29" w:rsidP="00275A29">
      <w:pPr>
        <w:rPr>
          <w:rFonts w:cs="Times New Roman"/>
          <w:lang w:eastAsia="fr-FR"/>
        </w:rPr>
      </w:pPr>
      <w:r w:rsidRPr="00FF4517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-534035</wp:posOffset>
            </wp:positionV>
            <wp:extent cx="1508760" cy="769620"/>
            <wp:effectExtent l="0" t="0" r="0" b="0"/>
            <wp:wrapNone/>
            <wp:docPr id="1408" name="Image 1408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" name="Image 1408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4517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-518795</wp:posOffset>
            </wp:positionV>
            <wp:extent cx="2346960" cy="737870"/>
            <wp:effectExtent l="0" t="0" r="0" b="5080"/>
            <wp:wrapNone/>
            <wp:docPr id="63" name="Image 63" descr="UVT: Tous les c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T: Tous les cou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5395"/>
                    <a:stretch/>
                  </pic:blipFill>
                  <pic:spPr bwMode="auto">
                    <a:xfrm>
                      <a:off x="0" y="0"/>
                      <a:ext cx="23469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75A29" w:rsidRPr="00FF4517" w:rsidRDefault="00275A29" w:rsidP="00275A29">
      <w:pPr>
        <w:jc w:val="center"/>
      </w:pPr>
      <w:r w:rsidRPr="00FF4517">
        <w:rPr>
          <w:noProof/>
          <w:lang w:eastAsia="fr-FR"/>
        </w:rPr>
        <w:drawing>
          <wp:inline distT="0" distB="0" distL="0" distR="0">
            <wp:extent cx="635000" cy="907415"/>
            <wp:effectExtent l="0" t="0" r="0" b="6985"/>
            <wp:docPr id="2" name="Image 2" descr="Une image contenant texte, clipar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A29" w:rsidRPr="00FF4517" w:rsidRDefault="00275A29" w:rsidP="00275A29">
      <w:pPr>
        <w:jc w:val="center"/>
      </w:pPr>
    </w:p>
    <w:p w:rsidR="00275A29" w:rsidRPr="00FF4517" w:rsidRDefault="00275A29" w:rsidP="00275A2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</w:rPr>
      </w:pPr>
      <w:r w:rsidRPr="00FF4517">
        <w:rPr>
          <w:rFonts w:ascii="Times New Roman,Bold" w:hAnsi="Times New Roman,Bold" w:cs="Times New Roman,Bold"/>
          <w:b/>
          <w:bCs/>
          <w:color w:val="000000"/>
        </w:rPr>
        <w:t>REPUBLIQUE TUNISIENNE</w:t>
      </w:r>
    </w:p>
    <w:p w:rsidR="00275A29" w:rsidRPr="00FF4517" w:rsidRDefault="00275A29" w:rsidP="00275A2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</w:rPr>
      </w:pPr>
      <w:r w:rsidRPr="00FF4517">
        <w:rPr>
          <w:rFonts w:ascii="Times New Roman,Bold" w:hAnsi="Times New Roman,Bold" w:cs="Times New Roman,Bold"/>
          <w:b/>
          <w:bCs/>
          <w:color w:val="000000"/>
        </w:rPr>
        <w:t>Ministère de l’Enseignement Supérieur</w:t>
      </w:r>
    </w:p>
    <w:p w:rsidR="00275A29" w:rsidRPr="00FF4517" w:rsidRDefault="00275A29" w:rsidP="00275A2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</w:rPr>
      </w:pPr>
      <w:r w:rsidRPr="00FF4517">
        <w:rPr>
          <w:rFonts w:ascii="Times New Roman,Bold" w:hAnsi="Times New Roman,Bold" w:cs="Times New Roman,Bold"/>
          <w:b/>
          <w:bCs/>
          <w:color w:val="000000"/>
        </w:rPr>
        <w:t>et de la Recherche Scientifique</w:t>
      </w:r>
    </w:p>
    <w:p w:rsidR="00275A29" w:rsidRPr="00FF4517" w:rsidRDefault="00275A29" w:rsidP="00275A29">
      <w:pPr>
        <w:jc w:val="center"/>
        <w:rPr>
          <w:rFonts w:cs="Times New Roman"/>
          <w:b/>
          <w:bCs/>
          <w:sz w:val="28"/>
          <w:szCs w:val="28"/>
        </w:rPr>
      </w:pPr>
    </w:p>
    <w:p w:rsidR="00275A29" w:rsidRPr="00FF4517" w:rsidRDefault="00275A29" w:rsidP="00275A29">
      <w:pPr>
        <w:jc w:val="center"/>
        <w:rPr>
          <w:b/>
          <w:bCs/>
          <w:sz w:val="28"/>
          <w:szCs w:val="28"/>
        </w:rPr>
      </w:pPr>
    </w:p>
    <w:p w:rsidR="00275A29" w:rsidRPr="00FF4517" w:rsidRDefault="00275A29" w:rsidP="00275A29">
      <w:pPr>
        <w:jc w:val="center"/>
        <w:rPr>
          <w:b/>
          <w:bCs/>
          <w:sz w:val="28"/>
          <w:szCs w:val="28"/>
        </w:rPr>
      </w:pPr>
      <w:r w:rsidRPr="00FF4517">
        <w:rPr>
          <w:b/>
          <w:bCs/>
          <w:sz w:val="28"/>
          <w:szCs w:val="28"/>
        </w:rPr>
        <w:t>UNIVERSITE DE SFAX</w:t>
      </w:r>
    </w:p>
    <w:p w:rsidR="00275A29" w:rsidRPr="00FF4517" w:rsidRDefault="00275A29" w:rsidP="00275A29">
      <w:pPr>
        <w:jc w:val="center"/>
        <w:rPr>
          <w:b/>
          <w:bCs/>
          <w:sz w:val="28"/>
          <w:szCs w:val="28"/>
        </w:rPr>
      </w:pPr>
      <w:r w:rsidRPr="00FF4517">
        <w:rPr>
          <w:b/>
          <w:bCs/>
          <w:sz w:val="28"/>
          <w:szCs w:val="28"/>
        </w:rPr>
        <w:t xml:space="preserve">Institut Supérieur des Arts et Métiers de Sfax </w:t>
      </w:r>
    </w:p>
    <w:p w:rsidR="00275A29" w:rsidRPr="00FF4517" w:rsidRDefault="00275A29" w:rsidP="00275A29">
      <w:pPr>
        <w:rPr>
          <w:sz w:val="26"/>
        </w:rPr>
      </w:pPr>
    </w:p>
    <w:p w:rsidR="00275A29" w:rsidRPr="00FF4517" w:rsidRDefault="00275A29" w:rsidP="00275A29">
      <w:pPr>
        <w:jc w:val="center"/>
        <w:rPr>
          <w:b/>
          <w:bCs/>
          <w:sz w:val="34"/>
        </w:rPr>
      </w:pPr>
    </w:p>
    <w:p w:rsidR="00275A29" w:rsidRPr="00FF4517" w:rsidRDefault="00275A29" w:rsidP="00275A29">
      <w:pPr>
        <w:jc w:val="center"/>
        <w:rPr>
          <w:b/>
          <w:bCs/>
          <w:sz w:val="34"/>
        </w:rPr>
      </w:pPr>
      <w:r w:rsidRPr="00FF4517">
        <w:rPr>
          <w:b/>
          <w:bCs/>
          <w:sz w:val="34"/>
        </w:rPr>
        <w:t>Consultation N° CF- PAQ-DGSE-3-2022</w:t>
      </w:r>
    </w:p>
    <w:p w:rsidR="00275A29" w:rsidRDefault="00275A29" w:rsidP="00275A29">
      <w:pPr>
        <w:rPr>
          <w:sz w:val="26"/>
        </w:rPr>
      </w:pPr>
    </w:p>
    <w:p w:rsidR="00275A29" w:rsidRPr="00FF4517" w:rsidRDefault="00275A29" w:rsidP="00275A29">
      <w:pPr>
        <w:rPr>
          <w:sz w:val="26"/>
        </w:rPr>
      </w:pPr>
    </w:p>
    <w:p w:rsidR="00275A29" w:rsidRPr="00FF4517" w:rsidRDefault="00275A29" w:rsidP="00275A29">
      <w:pPr>
        <w:rPr>
          <w:sz w:val="26"/>
        </w:rPr>
      </w:pPr>
    </w:p>
    <w:p w:rsidR="00275A29" w:rsidRDefault="00275A29" w:rsidP="00275A29">
      <w:pPr>
        <w:jc w:val="center"/>
        <w:rPr>
          <w:b/>
          <w:bCs/>
          <w:sz w:val="36"/>
        </w:rPr>
      </w:pPr>
      <w:r w:rsidRPr="00FF4517">
        <w:rPr>
          <w:b/>
          <w:bCs/>
          <w:sz w:val="36"/>
        </w:rPr>
        <w:t xml:space="preserve">Aménagement </w:t>
      </w:r>
      <w:r>
        <w:rPr>
          <w:b/>
          <w:bCs/>
          <w:sz w:val="36"/>
        </w:rPr>
        <w:t>de locaux destinés</w:t>
      </w:r>
    </w:p>
    <w:p w:rsidR="00275A29" w:rsidRDefault="00275A29" w:rsidP="00275A2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au projet PAQ DGSE d</w:t>
      </w:r>
      <w:r w:rsidRPr="003745C0">
        <w:rPr>
          <w:b/>
          <w:bCs/>
          <w:sz w:val="36"/>
        </w:rPr>
        <w:t>e l’ISAMS</w:t>
      </w:r>
    </w:p>
    <w:p w:rsidR="00275A29" w:rsidRDefault="00275A29" w:rsidP="00275A29">
      <w:pPr>
        <w:jc w:val="center"/>
        <w:rPr>
          <w:b/>
          <w:bCs/>
          <w:sz w:val="36"/>
        </w:rPr>
      </w:pPr>
    </w:p>
    <w:p w:rsidR="00275A29" w:rsidRPr="00275A29" w:rsidRDefault="00275A29" w:rsidP="00275A29">
      <w:pPr>
        <w:pStyle w:val="Corpsdetexte"/>
        <w:tabs>
          <w:tab w:val="left" w:pos="4426"/>
        </w:tabs>
        <w:jc w:val="center"/>
        <w:rPr>
          <w:b/>
          <w:bCs/>
          <w:sz w:val="40"/>
          <w:szCs w:val="28"/>
        </w:rPr>
      </w:pPr>
      <w:r w:rsidRPr="00275A29">
        <w:rPr>
          <w:b/>
          <w:bCs/>
          <w:sz w:val="40"/>
          <w:szCs w:val="28"/>
        </w:rPr>
        <w:t>Plans</w:t>
      </w:r>
    </w:p>
    <w:p w:rsidR="00275A29" w:rsidRDefault="00275A29" w:rsidP="00275A29">
      <w:pPr>
        <w:pStyle w:val="Corpsdetexte"/>
        <w:tabs>
          <w:tab w:val="left" w:pos="4426"/>
        </w:tabs>
        <w:jc w:val="center"/>
        <w:rPr>
          <w:rFonts w:cs="Times New Roman"/>
          <w:sz w:val="22"/>
          <w:szCs w:val="22"/>
          <w:lang w:eastAsia="en-US"/>
        </w:rPr>
      </w:pPr>
    </w:p>
    <w:p w:rsidR="005F087C" w:rsidRPr="00920113" w:rsidRDefault="005F087C" w:rsidP="005F087C">
      <w:pPr>
        <w:pStyle w:val="Corpsdetexte"/>
        <w:tabs>
          <w:tab w:val="left" w:pos="4426"/>
        </w:tabs>
        <w:jc w:val="both"/>
        <w:rPr>
          <w:rFonts w:cs="Times New Roman"/>
          <w:sz w:val="22"/>
          <w:szCs w:val="22"/>
          <w:lang w:eastAsia="en-US"/>
        </w:rPr>
      </w:pPr>
      <w:r w:rsidRPr="00275A29">
        <w:rPr>
          <w:sz w:val="32"/>
          <w:szCs w:val="22"/>
        </w:rPr>
        <w:t>Plans des locaux concernés par l’aménagement dans le cadre du projet « Amélioration de la QI et développement des compétences transversales, digitales et connectées à l’ISAMS à travers la mise en place d’un SMQ conforme à l’ISO 21001 » (AQIDD-ISAMS) financé dans le cadre du Projet d'Appui à la Qualité de l'enseignement supérieur "PAQ" (Accord de prêt 8590-TN</w:t>
      </w:r>
      <w:r w:rsidRPr="00EB0AB3">
        <w:rPr>
          <w:rFonts w:cs="Times New Roman"/>
          <w:sz w:val="22"/>
          <w:szCs w:val="22"/>
          <w:lang w:eastAsia="en-US"/>
        </w:rPr>
        <w:t>).</w:t>
      </w:r>
    </w:p>
    <w:p w:rsidR="005F087C" w:rsidRDefault="005F087C" w:rsidP="005F087C">
      <w:pPr>
        <w:jc w:val="both"/>
        <w:rPr>
          <w:rFonts w:cs="Times New Roman"/>
          <w:sz w:val="22"/>
          <w:szCs w:val="22"/>
          <w:lang w:eastAsia="en-US"/>
        </w:rPr>
      </w:pPr>
    </w:p>
    <w:p w:rsidR="00275A29" w:rsidRDefault="00275A29" w:rsidP="005F087C">
      <w:pPr>
        <w:pStyle w:val="Lgende"/>
        <w:jc w:val="center"/>
        <w:rPr>
          <w:b/>
          <w:bCs/>
          <w:i w:val="0"/>
          <w:iCs w:val="0"/>
          <w:sz w:val="22"/>
          <w:szCs w:val="22"/>
        </w:rPr>
      </w:pPr>
    </w:p>
    <w:p w:rsidR="00275A29" w:rsidRDefault="00275A29" w:rsidP="005F087C">
      <w:pPr>
        <w:pStyle w:val="Lgende"/>
        <w:jc w:val="center"/>
        <w:rPr>
          <w:b/>
          <w:bCs/>
          <w:i w:val="0"/>
          <w:iCs w:val="0"/>
          <w:sz w:val="22"/>
          <w:szCs w:val="22"/>
        </w:rPr>
      </w:pPr>
    </w:p>
    <w:p w:rsidR="00275A29" w:rsidRDefault="00275A29" w:rsidP="005F087C">
      <w:pPr>
        <w:pStyle w:val="Lgende"/>
        <w:jc w:val="center"/>
        <w:rPr>
          <w:b/>
          <w:bCs/>
          <w:i w:val="0"/>
          <w:iCs w:val="0"/>
          <w:sz w:val="22"/>
          <w:szCs w:val="22"/>
        </w:rPr>
      </w:pPr>
    </w:p>
    <w:p w:rsidR="0024626B" w:rsidRPr="00FF4517" w:rsidRDefault="0024626B" w:rsidP="0024626B">
      <w:pPr>
        <w:keepNext/>
        <w:jc w:val="right"/>
        <w:outlineLvl w:val="2"/>
        <w:rPr>
          <w:b/>
          <w:bCs/>
          <w:sz w:val="28"/>
        </w:rPr>
      </w:pPr>
      <w:r w:rsidRPr="00FF4517">
        <w:rPr>
          <w:b/>
          <w:bCs/>
          <w:sz w:val="28"/>
        </w:rPr>
        <w:t>Février 2022</w:t>
      </w:r>
    </w:p>
    <w:p w:rsidR="00275A29" w:rsidRDefault="00275A29" w:rsidP="005F087C">
      <w:pPr>
        <w:pStyle w:val="Lgende"/>
        <w:jc w:val="center"/>
        <w:rPr>
          <w:b/>
          <w:bCs/>
          <w:i w:val="0"/>
          <w:iCs w:val="0"/>
          <w:sz w:val="22"/>
          <w:szCs w:val="22"/>
        </w:rPr>
      </w:pPr>
    </w:p>
    <w:p w:rsidR="00275A29" w:rsidRDefault="00275A29" w:rsidP="005F087C">
      <w:pPr>
        <w:pStyle w:val="Lgende"/>
        <w:jc w:val="center"/>
        <w:rPr>
          <w:b/>
          <w:bCs/>
          <w:i w:val="0"/>
          <w:iCs w:val="0"/>
          <w:sz w:val="22"/>
          <w:szCs w:val="22"/>
        </w:rPr>
      </w:pPr>
    </w:p>
    <w:p w:rsidR="00275A29" w:rsidRDefault="00275A29" w:rsidP="005F087C">
      <w:pPr>
        <w:pStyle w:val="Lgende"/>
        <w:jc w:val="center"/>
        <w:rPr>
          <w:b/>
          <w:bCs/>
          <w:i w:val="0"/>
          <w:iCs w:val="0"/>
          <w:sz w:val="22"/>
          <w:szCs w:val="22"/>
        </w:rPr>
      </w:pPr>
      <w:r w:rsidRPr="00275A29">
        <w:rPr>
          <w:noProof/>
          <w:sz w:val="32"/>
          <w:szCs w:val="22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1118961</wp:posOffset>
            </wp:positionH>
            <wp:positionV relativeFrom="paragraph">
              <wp:posOffset>0</wp:posOffset>
            </wp:positionV>
            <wp:extent cx="3559810" cy="2703195"/>
            <wp:effectExtent l="0" t="0" r="2540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87C" w:rsidRPr="00D13A64" w:rsidRDefault="005F087C" w:rsidP="005F087C">
      <w:pPr>
        <w:pStyle w:val="Lgende"/>
        <w:jc w:val="center"/>
        <w:rPr>
          <w:rFonts w:cs="Times New Roman"/>
          <w:b/>
          <w:bCs/>
          <w:i w:val="0"/>
          <w:iCs w:val="0"/>
          <w:sz w:val="22"/>
          <w:szCs w:val="22"/>
          <w:lang w:eastAsia="en-US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395605</wp:posOffset>
            </wp:positionV>
            <wp:extent cx="3560400" cy="3661200"/>
            <wp:effectExtent l="0" t="0" r="2540" b="0"/>
            <wp:wrapTopAndBottom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00" cy="36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A64">
        <w:rPr>
          <w:b/>
          <w:bCs/>
          <w:i w:val="0"/>
          <w:iCs w:val="0"/>
          <w:sz w:val="22"/>
          <w:szCs w:val="22"/>
        </w:rPr>
        <w:t xml:space="preserve">Figure </w:t>
      </w:r>
      <w:r w:rsidR="00A803E2" w:rsidRPr="00D13A64">
        <w:rPr>
          <w:b/>
          <w:bCs/>
          <w:i w:val="0"/>
          <w:iCs w:val="0"/>
          <w:sz w:val="22"/>
          <w:szCs w:val="22"/>
        </w:rPr>
        <w:fldChar w:fldCharType="begin"/>
      </w:r>
      <w:r w:rsidRPr="00D13A64">
        <w:rPr>
          <w:b/>
          <w:bCs/>
          <w:i w:val="0"/>
          <w:iCs w:val="0"/>
          <w:sz w:val="22"/>
          <w:szCs w:val="22"/>
        </w:rPr>
        <w:instrText xml:space="preserve"> SEQ Figure \* ARABIC </w:instrText>
      </w:r>
      <w:r w:rsidR="00A803E2" w:rsidRPr="00D13A64">
        <w:rPr>
          <w:b/>
          <w:bCs/>
          <w:i w:val="0"/>
          <w:iCs w:val="0"/>
          <w:sz w:val="22"/>
          <w:szCs w:val="22"/>
        </w:rPr>
        <w:fldChar w:fldCharType="separate"/>
      </w:r>
      <w:r w:rsidRPr="00D13A64">
        <w:rPr>
          <w:b/>
          <w:bCs/>
          <w:i w:val="0"/>
          <w:iCs w:val="0"/>
          <w:noProof/>
          <w:sz w:val="22"/>
          <w:szCs w:val="22"/>
        </w:rPr>
        <w:t>1</w:t>
      </w:r>
      <w:r w:rsidR="00A803E2" w:rsidRPr="00D13A64">
        <w:rPr>
          <w:b/>
          <w:bCs/>
          <w:i w:val="0"/>
          <w:iCs w:val="0"/>
          <w:sz w:val="22"/>
          <w:szCs w:val="22"/>
        </w:rPr>
        <w:fldChar w:fldCharType="end"/>
      </w:r>
      <w:r w:rsidRPr="00D13A64">
        <w:rPr>
          <w:b/>
          <w:bCs/>
          <w:i w:val="0"/>
          <w:iCs w:val="0"/>
          <w:sz w:val="22"/>
          <w:szCs w:val="22"/>
        </w:rPr>
        <w:t xml:space="preserve"> : </w:t>
      </w:r>
      <w:r w:rsidRPr="00D13A64">
        <w:rPr>
          <w:rFonts w:cs="Times New Roman"/>
          <w:b/>
          <w:bCs/>
          <w:i w:val="0"/>
          <w:iCs w:val="0"/>
          <w:sz w:val="22"/>
          <w:szCs w:val="22"/>
          <w:lang w:eastAsia="en-US"/>
        </w:rPr>
        <w:t>Plan du Learning Lab</w:t>
      </w:r>
    </w:p>
    <w:p w:rsidR="005F087C" w:rsidRDefault="005F087C" w:rsidP="005F087C">
      <w:pPr>
        <w:jc w:val="both"/>
        <w:rPr>
          <w:rFonts w:cs="Times New Roman"/>
          <w:sz w:val="22"/>
          <w:szCs w:val="22"/>
          <w:lang w:eastAsia="en-US"/>
        </w:rPr>
      </w:pPr>
    </w:p>
    <w:p w:rsidR="005F087C" w:rsidRPr="00D13A64" w:rsidRDefault="005F087C" w:rsidP="005F087C">
      <w:pPr>
        <w:pStyle w:val="Lgende"/>
        <w:jc w:val="center"/>
        <w:rPr>
          <w:rFonts w:cs="Times New Roman"/>
          <w:b/>
          <w:bCs/>
          <w:i w:val="0"/>
          <w:iCs w:val="0"/>
          <w:sz w:val="22"/>
          <w:szCs w:val="22"/>
          <w:lang w:eastAsia="en-US"/>
        </w:rPr>
      </w:pPr>
      <w:r w:rsidRPr="00D13A64">
        <w:rPr>
          <w:b/>
          <w:bCs/>
          <w:i w:val="0"/>
          <w:iCs w:val="0"/>
          <w:sz w:val="22"/>
          <w:szCs w:val="22"/>
        </w:rPr>
        <w:t>Figure</w:t>
      </w:r>
      <w:r>
        <w:rPr>
          <w:b/>
          <w:bCs/>
          <w:i w:val="0"/>
          <w:iCs w:val="0"/>
          <w:sz w:val="22"/>
          <w:szCs w:val="22"/>
        </w:rPr>
        <w:t xml:space="preserve"> 2</w:t>
      </w:r>
      <w:r w:rsidRPr="00D13A64">
        <w:rPr>
          <w:b/>
          <w:bCs/>
          <w:i w:val="0"/>
          <w:iCs w:val="0"/>
          <w:sz w:val="22"/>
          <w:szCs w:val="22"/>
        </w:rPr>
        <w:t xml:space="preserve"> : </w:t>
      </w:r>
      <w:r w:rsidRPr="00D13A64">
        <w:rPr>
          <w:rFonts w:cs="Times New Roman"/>
          <w:b/>
          <w:bCs/>
          <w:i w:val="0"/>
          <w:iCs w:val="0"/>
          <w:sz w:val="22"/>
          <w:szCs w:val="22"/>
          <w:lang w:eastAsia="en-US"/>
        </w:rPr>
        <w:t xml:space="preserve">Plan du </w:t>
      </w:r>
      <w:r>
        <w:rPr>
          <w:rFonts w:cs="Times New Roman"/>
          <w:b/>
          <w:bCs/>
          <w:i w:val="0"/>
          <w:iCs w:val="0"/>
          <w:sz w:val="22"/>
          <w:szCs w:val="22"/>
          <w:lang w:eastAsia="en-US"/>
        </w:rPr>
        <w:t>Hub</w:t>
      </w: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113665</wp:posOffset>
            </wp:positionV>
            <wp:extent cx="3585600" cy="2566800"/>
            <wp:effectExtent l="0" t="0" r="0" b="508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600" cy="25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pStyle w:val="Lgende"/>
        <w:jc w:val="center"/>
        <w:rPr>
          <w:b/>
          <w:bCs/>
          <w:i w:val="0"/>
          <w:iCs w:val="0"/>
          <w:sz w:val="22"/>
          <w:szCs w:val="22"/>
        </w:rPr>
      </w:pPr>
    </w:p>
    <w:p w:rsidR="005F087C" w:rsidRPr="00D13A64" w:rsidRDefault="005F087C" w:rsidP="005F087C">
      <w:pPr>
        <w:pStyle w:val="Lgende"/>
        <w:jc w:val="center"/>
        <w:rPr>
          <w:rFonts w:cs="Times New Roman"/>
          <w:b/>
          <w:bCs/>
          <w:i w:val="0"/>
          <w:iCs w:val="0"/>
          <w:sz w:val="22"/>
          <w:szCs w:val="22"/>
          <w:lang w:eastAsia="en-U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396875</wp:posOffset>
            </wp:positionV>
            <wp:extent cx="3775075" cy="3931920"/>
            <wp:effectExtent l="0" t="0" r="0" b="0"/>
            <wp:wrapTopAndBottom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A64">
        <w:rPr>
          <w:b/>
          <w:bCs/>
          <w:i w:val="0"/>
          <w:iCs w:val="0"/>
          <w:sz w:val="22"/>
          <w:szCs w:val="22"/>
        </w:rPr>
        <w:t>Figure</w:t>
      </w:r>
      <w:r>
        <w:rPr>
          <w:b/>
          <w:bCs/>
          <w:i w:val="0"/>
          <w:iCs w:val="0"/>
          <w:sz w:val="22"/>
          <w:szCs w:val="22"/>
        </w:rPr>
        <w:t xml:space="preserve"> 3</w:t>
      </w:r>
      <w:r w:rsidRPr="00D13A64">
        <w:rPr>
          <w:b/>
          <w:bCs/>
          <w:i w:val="0"/>
          <w:iCs w:val="0"/>
          <w:sz w:val="22"/>
          <w:szCs w:val="22"/>
        </w:rPr>
        <w:t xml:space="preserve"> : </w:t>
      </w:r>
      <w:r w:rsidRPr="00D13A64">
        <w:rPr>
          <w:rFonts w:cs="Times New Roman"/>
          <w:b/>
          <w:bCs/>
          <w:i w:val="0"/>
          <w:iCs w:val="0"/>
          <w:sz w:val="22"/>
          <w:szCs w:val="22"/>
          <w:lang w:eastAsia="en-US"/>
        </w:rPr>
        <w:t>Plan d</w:t>
      </w:r>
      <w:r>
        <w:rPr>
          <w:rFonts w:cs="Times New Roman"/>
          <w:b/>
          <w:bCs/>
          <w:i w:val="0"/>
          <w:iCs w:val="0"/>
          <w:sz w:val="22"/>
          <w:szCs w:val="22"/>
          <w:lang w:eastAsia="en-US"/>
        </w:rPr>
        <w:t>e l’espace d’immersion</w:t>
      </w: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Pr="00D13A64" w:rsidRDefault="005F087C" w:rsidP="005F087C">
      <w:pPr>
        <w:pStyle w:val="Lgende"/>
        <w:jc w:val="center"/>
        <w:rPr>
          <w:rFonts w:cs="Times New Roman"/>
          <w:b/>
          <w:bCs/>
          <w:i w:val="0"/>
          <w:iCs w:val="0"/>
          <w:sz w:val="22"/>
          <w:szCs w:val="22"/>
          <w:lang w:eastAsia="en-US"/>
        </w:rPr>
      </w:pPr>
      <w:r w:rsidRPr="00D13A64">
        <w:rPr>
          <w:b/>
          <w:bCs/>
          <w:i w:val="0"/>
          <w:iCs w:val="0"/>
          <w:sz w:val="22"/>
          <w:szCs w:val="22"/>
        </w:rPr>
        <w:t>Figure</w:t>
      </w:r>
      <w:r>
        <w:rPr>
          <w:b/>
          <w:bCs/>
          <w:i w:val="0"/>
          <w:iCs w:val="0"/>
          <w:sz w:val="22"/>
          <w:szCs w:val="22"/>
        </w:rPr>
        <w:t xml:space="preserve"> 4</w:t>
      </w:r>
      <w:r w:rsidRPr="00D13A64">
        <w:rPr>
          <w:b/>
          <w:bCs/>
          <w:i w:val="0"/>
          <w:iCs w:val="0"/>
          <w:sz w:val="22"/>
          <w:szCs w:val="22"/>
        </w:rPr>
        <w:t xml:space="preserve"> : </w:t>
      </w:r>
      <w:r w:rsidRPr="00D13A64">
        <w:rPr>
          <w:rFonts w:cs="Times New Roman"/>
          <w:b/>
          <w:bCs/>
          <w:i w:val="0"/>
          <w:iCs w:val="0"/>
          <w:sz w:val="22"/>
          <w:szCs w:val="22"/>
          <w:lang w:eastAsia="en-US"/>
        </w:rPr>
        <w:t>Plan d</w:t>
      </w:r>
      <w:r>
        <w:rPr>
          <w:rFonts w:cs="Times New Roman"/>
          <w:b/>
          <w:bCs/>
          <w:i w:val="0"/>
          <w:iCs w:val="0"/>
          <w:sz w:val="22"/>
          <w:szCs w:val="22"/>
          <w:lang w:eastAsia="en-US"/>
        </w:rPr>
        <w:t>e l’amphithéâtre</w:t>
      </w: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275A29" w:rsidP="005F087C">
      <w:pPr>
        <w:jc w:val="center"/>
        <w:rPr>
          <w:rFonts w:cs="Times New Roman"/>
          <w:sz w:val="22"/>
          <w:szCs w:val="22"/>
          <w:lang w:eastAsia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-691062</wp:posOffset>
            </wp:positionH>
            <wp:positionV relativeFrom="paragraph">
              <wp:posOffset>-246018</wp:posOffset>
            </wp:positionV>
            <wp:extent cx="7192172" cy="5886450"/>
            <wp:effectExtent l="0" t="0" r="889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172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jc w:val="center"/>
        <w:rPr>
          <w:rFonts w:cs="Times New Roman"/>
          <w:sz w:val="22"/>
          <w:szCs w:val="22"/>
          <w:lang w:eastAsia="en-US"/>
        </w:rPr>
      </w:pPr>
    </w:p>
    <w:p w:rsidR="005F087C" w:rsidRDefault="005F087C" w:rsidP="005F087C">
      <w:pPr>
        <w:pStyle w:val="Lgende"/>
        <w:jc w:val="center"/>
        <w:rPr>
          <w:rFonts w:cs="Times New Roman"/>
          <w:b/>
          <w:bCs/>
          <w:i w:val="0"/>
          <w:iCs w:val="0"/>
          <w:sz w:val="22"/>
          <w:szCs w:val="22"/>
          <w:lang w:eastAsia="en-US"/>
        </w:rPr>
      </w:pPr>
      <w:r w:rsidRPr="00D13A64">
        <w:rPr>
          <w:b/>
          <w:bCs/>
          <w:i w:val="0"/>
          <w:iCs w:val="0"/>
          <w:sz w:val="22"/>
          <w:szCs w:val="22"/>
        </w:rPr>
        <w:t>Figure</w:t>
      </w:r>
      <w:r>
        <w:rPr>
          <w:b/>
          <w:bCs/>
          <w:i w:val="0"/>
          <w:iCs w:val="0"/>
          <w:sz w:val="22"/>
          <w:szCs w:val="22"/>
        </w:rPr>
        <w:t xml:space="preserve"> 5</w:t>
      </w:r>
      <w:r w:rsidRPr="00D13A64">
        <w:rPr>
          <w:b/>
          <w:bCs/>
          <w:i w:val="0"/>
          <w:iCs w:val="0"/>
          <w:sz w:val="22"/>
          <w:szCs w:val="22"/>
        </w:rPr>
        <w:t xml:space="preserve"> : </w:t>
      </w:r>
      <w:r w:rsidRPr="00D13A64">
        <w:rPr>
          <w:rFonts w:cs="Times New Roman"/>
          <w:b/>
          <w:bCs/>
          <w:i w:val="0"/>
          <w:iCs w:val="0"/>
          <w:sz w:val="22"/>
          <w:szCs w:val="22"/>
          <w:lang w:eastAsia="en-US"/>
        </w:rPr>
        <w:t>Plan d</w:t>
      </w:r>
      <w:r>
        <w:rPr>
          <w:rFonts w:cs="Times New Roman"/>
          <w:b/>
          <w:bCs/>
          <w:i w:val="0"/>
          <w:iCs w:val="0"/>
          <w:sz w:val="22"/>
          <w:szCs w:val="22"/>
          <w:lang w:eastAsia="en-US"/>
        </w:rPr>
        <w:t>e la galerie</w:t>
      </w:r>
    </w:p>
    <w:p w:rsidR="005F087C" w:rsidRDefault="005F087C"/>
    <w:sectPr w:rsidR="005F087C" w:rsidSect="00A803E2"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28" w:rsidRDefault="001D3E28" w:rsidP="005F087C">
      <w:r>
        <w:separator/>
      </w:r>
    </w:p>
  </w:endnote>
  <w:endnote w:type="continuationSeparator" w:id="1">
    <w:p w:rsidR="001D3E28" w:rsidRDefault="001D3E28" w:rsidP="005F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727012"/>
      <w:docPartObj>
        <w:docPartGallery w:val="Page Numbers (Bottom of Page)"/>
        <w:docPartUnique/>
      </w:docPartObj>
    </w:sdtPr>
    <w:sdtContent>
      <w:p w:rsidR="005F087C" w:rsidRDefault="00A803E2">
        <w:pPr>
          <w:pStyle w:val="Pieddepage"/>
          <w:jc w:val="center"/>
        </w:pPr>
        <w:r>
          <w:fldChar w:fldCharType="begin"/>
        </w:r>
        <w:r w:rsidR="005F087C">
          <w:instrText>PAGE   \* MERGEFORMAT</w:instrText>
        </w:r>
        <w:r>
          <w:fldChar w:fldCharType="separate"/>
        </w:r>
        <w:r w:rsidR="00844B57">
          <w:rPr>
            <w:noProof/>
          </w:rPr>
          <w:t>4</w:t>
        </w:r>
        <w:r>
          <w:fldChar w:fldCharType="end"/>
        </w:r>
      </w:p>
    </w:sdtContent>
  </w:sdt>
  <w:p w:rsidR="005F087C" w:rsidRDefault="005F08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28" w:rsidRDefault="001D3E28" w:rsidP="005F087C">
      <w:r>
        <w:separator/>
      </w:r>
    </w:p>
  </w:footnote>
  <w:footnote w:type="continuationSeparator" w:id="1">
    <w:p w:rsidR="001D3E28" w:rsidRDefault="001D3E28" w:rsidP="005F0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87C"/>
    <w:rsid w:val="001D3E28"/>
    <w:rsid w:val="0024626B"/>
    <w:rsid w:val="00275A29"/>
    <w:rsid w:val="004309ED"/>
    <w:rsid w:val="005F087C"/>
    <w:rsid w:val="00605A9A"/>
    <w:rsid w:val="00844B57"/>
    <w:rsid w:val="008F14DE"/>
    <w:rsid w:val="00A8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7C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F087C"/>
    <w:pPr>
      <w:spacing w:after="200"/>
    </w:pPr>
    <w:rPr>
      <w:i/>
      <w:iCs/>
      <w:color w:val="44546A" w:themeColor="text2"/>
      <w:sz w:val="18"/>
      <w:szCs w:val="18"/>
    </w:rPr>
  </w:style>
  <w:style w:type="paragraph" w:styleId="Corpsdetexte">
    <w:name w:val="Body Text"/>
    <w:basedOn w:val="Normal"/>
    <w:link w:val="CorpsdetexteCar"/>
    <w:semiHidden/>
    <w:unhideWhenUsed/>
    <w:rsid w:val="005F087C"/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5F087C"/>
    <w:rPr>
      <w:rFonts w:ascii="Times New Roman" w:eastAsia="Times New Roman" w:hAnsi="Times New Roman" w:cs="Traditional Arabic"/>
      <w:sz w:val="28"/>
      <w:szCs w:val="24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5F087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F087C"/>
    <w:rPr>
      <w:rFonts w:ascii="Times New Roman" w:eastAsia="Times New Roman" w:hAnsi="Times New Roman" w:cs="Traditional Arabic"/>
      <w:sz w:val="20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5F087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87C"/>
    <w:rPr>
      <w:rFonts w:ascii="Times New Roman" w:eastAsia="Times New Roman" w:hAnsi="Times New Roman" w:cs="Traditional Arabic"/>
      <w:sz w:val="20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B57"/>
    <w:rPr>
      <w:rFonts w:ascii="Tahoma" w:eastAsia="Times New Roman" w:hAnsi="Tahoma" w:cs="Tahoma"/>
      <w:sz w:val="16"/>
      <w:szCs w:val="16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Sonda Kammoun</dc:creator>
  <cp:lastModifiedBy>amine</cp:lastModifiedBy>
  <cp:revision>2</cp:revision>
  <dcterms:created xsi:type="dcterms:W3CDTF">2022-03-02T16:34:00Z</dcterms:created>
  <dcterms:modified xsi:type="dcterms:W3CDTF">2022-03-02T16:34:00Z</dcterms:modified>
</cp:coreProperties>
</file>