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3E" w:rsidRPr="008E1B48" w:rsidRDefault="00DE7A3E" w:rsidP="00DE7A3E">
      <w:pPr>
        <w:keepNext/>
        <w:keepLines/>
        <w:spacing w:before="480" w:after="0" w:line="240" w:lineRule="auto"/>
        <w:jc w:val="center"/>
        <w:outlineLvl w:val="0"/>
        <w:rPr>
          <w:rFonts w:asciiTheme="majorBidi" w:eastAsia="Times New Roman" w:hAnsiTheme="majorBidi" w:cstheme="majorBidi"/>
          <w:sz w:val="26"/>
          <w:szCs w:val="26"/>
          <w:lang w:eastAsia="ar-SA"/>
        </w:rPr>
      </w:pPr>
      <w:r w:rsidRPr="008E1B48">
        <w:rPr>
          <w:rFonts w:asciiTheme="majorBidi" w:eastAsia="Times New Roman" w:hAnsiTheme="majorBidi" w:cstheme="majorBidi"/>
          <w:sz w:val="26"/>
          <w:szCs w:val="26"/>
          <w:lang w:eastAsia="ar-SA"/>
        </w:rPr>
        <w:t>REPUBLIQUE TUNISIENNE</w:t>
      </w:r>
    </w:p>
    <w:p w:rsidR="00DE7A3E" w:rsidRPr="008E1B48" w:rsidRDefault="00DE7A3E" w:rsidP="00DE7A3E">
      <w:pPr>
        <w:spacing w:after="0" w:line="240" w:lineRule="auto"/>
        <w:jc w:val="center"/>
        <w:rPr>
          <w:rFonts w:asciiTheme="majorBidi" w:eastAsia="Times New Roman" w:hAnsiTheme="majorBidi" w:cstheme="majorBidi"/>
          <w:sz w:val="26"/>
          <w:szCs w:val="26"/>
          <w:lang w:eastAsia="ar-SA"/>
        </w:rPr>
      </w:pPr>
      <w:r w:rsidRPr="008E1B48">
        <w:rPr>
          <w:rFonts w:asciiTheme="majorBidi" w:eastAsia="Times New Roman" w:hAnsiTheme="majorBidi" w:cstheme="majorBidi"/>
          <w:sz w:val="26"/>
          <w:szCs w:val="26"/>
          <w:lang w:eastAsia="ar-SA"/>
        </w:rPr>
        <w:t>MINISTERE DE L’ENSEIGNEMENT SUPERIEUR</w:t>
      </w:r>
    </w:p>
    <w:p w:rsidR="00DE7A3E" w:rsidRPr="008E1B48" w:rsidRDefault="00DE7A3E" w:rsidP="00DE7A3E">
      <w:pPr>
        <w:spacing w:after="0" w:line="240" w:lineRule="auto"/>
        <w:jc w:val="center"/>
        <w:rPr>
          <w:rFonts w:asciiTheme="majorBidi" w:eastAsia="Times New Roman" w:hAnsiTheme="majorBidi" w:cstheme="majorBidi"/>
          <w:sz w:val="26"/>
          <w:szCs w:val="26"/>
          <w:lang w:eastAsia="ar-SA"/>
        </w:rPr>
      </w:pPr>
      <w:r w:rsidRPr="008E1B48">
        <w:rPr>
          <w:rFonts w:asciiTheme="majorBidi" w:eastAsia="Times New Roman" w:hAnsiTheme="majorBidi" w:cstheme="majorBidi"/>
          <w:sz w:val="26"/>
          <w:szCs w:val="26"/>
          <w:lang w:eastAsia="ar-SA"/>
        </w:rPr>
        <w:t xml:space="preserve">ET DE LA RECHERCHE SCIENTIFIQUE </w:t>
      </w:r>
    </w:p>
    <w:p w:rsidR="00DE7A3E" w:rsidRPr="008E1B48" w:rsidRDefault="00DE7A3E" w:rsidP="00DE7A3E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8E1B48">
        <w:rPr>
          <w:rFonts w:asciiTheme="majorBidi" w:eastAsia="Times New Roman" w:hAnsiTheme="majorBidi" w:cstheme="majorBidi"/>
          <w:sz w:val="26"/>
          <w:szCs w:val="26"/>
          <w:lang w:eastAsia="ar-SA"/>
        </w:rPr>
        <w:t>UNIVERSITE DE SFAX</w:t>
      </w:r>
    </w:p>
    <w:p w:rsidR="00DE7A3E" w:rsidRPr="008E1B48" w:rsidRDefault="00DE7A3E" w:rsidP="00DE7A3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8E1B48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Institut Supérieur des Arts et Métiers de Sfax </w:t>
      </w:r>
    </w:p>
    <w:p w:rsidR="00DE7A3E" w:rsidRPr="008E1B48" w:rsidRDefault="00DE7A3E" w:rsidP="00795B5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ar-SA"/>
        </w:rPr>
      </w:pPr>
    </w:p>
    <w:p w:rsidR="008F32E7" w:rsidRPr="008E1B48" w:rsidRDefault="008B402C" w:rsidP="0069231B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sz w:val="36"/>
          <w:szCs w:val="24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36"/>
          <w:szCs w:val="24"/>
          <w:lang w:eastAsia="ar-SA"/>
        </w:rPr>
        <w:t xml:space="preserve">Avis de Prolongation  du délai de réception des offres relatives à la </w:t>
      </w:r>
      <w:r w:rsidR="00DE7A3E" w:rsidRPr="008E1B48">
        <w:rPr>
          <w:rFonts w:asciiTheme="majorBidi" w:eastAsia="Times New Roman" w:hAnsiTheme="majorBidi" w:cstheme="majorBidi"/>
          <w:b/>
          <w:bCs/>
          <w:sz w:val="36"/>
          <w:szCs w:val="24"/>
          <w:lang w:eastAsia="ar-SA"/>
        </w:rPr>
        <w:t>Consultation</w:t>
      </w:r>
      <w:r w:rsidR="0069231B">
        <w:rPr>
          <w:rFonts w:asciiTheme="majorBidi" w:eastAsia="Times New Roman" w:hAnsiTheme="majorBidi" w:cstheme="majorBidi"/>
          <w:b/>
          <w:bCs/>
          <w:sz w:val="36"/>
          <w:szCs w:val="24"/>
          <w:lang w:eastAsia="ar-SA"/>
        </w:rPr>
        <w:t>s</w:t>
      </w:r>
      <w:r w:rsidR="00DE7A3E" w:rsidRPr="008E1B48">
        <w:rPr>
          <w:rFonts w:asciiTheme="majorBidi" w:eastAsia="Times New Roman" w:hAnsiTheme="majorBidi" w:cstheme="majorBidi"/>
          <w:b/>
          <w:bCs/>
          <w:sz w:val="36"/>
          <w:szCs w:val="24"/>
          <w:lang w:eastAsia="ar-SA"/>
        </w:rPr>
        <w:t xml:space="preserve"> Nationale</w:t>
      </w:r>
      <w:r w:rsidR="0069231B">
        <w:rPr>
          <w:rFonts w:asciiTheme="majorBidi" w:eastAsia="Times New Roman" w:hAnsiTheme="majorBidi" w:cstheme="majorBidi"/>
          <w:b/>
          <w:bCs/>
          <w:sz w:val="36"/>
          <w:szCs w:val="24"/>
          <w:lang w:eastAsia="ar-SA"/>
        </w:rPr>
        <w:t>s</w:t>
      </w:r>
    </w:p>
    <w:p w:rsidR="008F32E7" w:rsidRPr="008B402C" w:rsidRDefault="008B402C" w:rsidP="008B402C">
      <w:pPr>
        <w:tabs>
          <w:tab w:val="left" w:pos="2130"/>
          <w:tab w:val="center" w:pos="4258"/>
        </w:tabs>
        <w:spacing w:after="0" w:line="360" w:lineRule="atLeast"/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</w:pPr>
      <w:r w:rsidRPr="008B402C">
        <w:rPr>
          <w:rFonts w:asciiTheme="majorBidi" w:eastAsia="Times New Roman" w:hAnsiTheme="majorBidi" w:cstheme="majorBidi"/>
          <w:sz w:val="36"/>
          <w:szCs w:val="24"/>
          <w:lang w:eastAsia="ar-SA"/>
        </w:rPr>
        <w:tab/>
      </w:r>
      <w:r w:rsidRPr="008B402C">
        <w:rPr>
          <w:rFonts w:asciiTheme="majorBidi" w:eastAsia="Times New Roman" w:hAnsiTheme="majorBidi" w:cstheme="majorBidi"/>
          <w:sz w:val="36"/>
          <w:szCs w:val="24"/>
          <w:lang w:eastAsia="ar-SA"/>
        </w:rPr>
        <w:tab/>
      </w:r>
      <w:r w:rsidR="008F32E7" w:rsidRPr="008B402C">
        <w:rPr>
          <w:rFonts w:asciiTheme="majorBidi" w:eastAsia="Times New Roman" w:hAnsiTheme="majorBidi" w:cstheme="majorBidi"/>
          <w:sz w:val="36"/>
          <w:szCs w:val="24"/>
          <w:lang w:eastAsia="ar-SA"/>
        </w:rPr>
        <w:t>PA</w:t>
      </w:r>
      <w:r w:rsidR="008F32E7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>Q-DGSE</w:t>
      </w:r>
      <w:r w:rsidR="00202E7B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 xml:space="preserve">-043-US </w:t>
      </w:r>
      <w:r w:rsidR="008F32E7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>-2022</w:t>
      </w:r>
    </w:p>
    <w:p w:rsidR="0069231B" w:rsidRPr="008B402C" w:rsidRDefault="00795B57" w:rsidP="00596467">
      <w:pPr>
        <w:spacing w:after="0" w:line="360" w:lineRule="atLeast"/>
        <w:ind w:left="1560" w:hanging="567"/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</w:pPr>
      <w:r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>01 : Acquisition</w:t>
      </w:r>
      <w:r w:rsidR="00DE7A3E"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 xml:space="preserve"> d'équipements bureautiques</w:t>
      </w:r>
    </w:p>
    <w:p w:rsidR="00795B57" w:rsidRPr="008B402C" w:rsidRDefault="00795B57" w:rsidP="00596467">
      <w:pPr>
        <w:spacing w:after="0" w:line="360" w:lineRule="atLeast"/>
        <w:ind w:left="1560" w:hanging="567"/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</w:pPr>
      <w:r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>02 : Acquisition</w:t>
      </w:r>
      <w:r w:rsidR="00630953"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 xml:space="preserve">de matériels scientifiques et </w:t>
      </w:r>
      <w:r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>pédagogiques</w:t>
      </w:r>
    </w:p>
    <w:p w:rsidR="0069231B" w:rsidRPr="008B402C" w:rsidRDefault="00795B57" w:rsidP="00596467">
      <w:pPr>
        <w:spacing w:after="0" w:line="360" w:lineRule="atLeast"/>
        <w:ind w:left="1560" w:hanging="567"/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</w:pPr>
      <w:r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>03 :</w:t>
      </w:r>
      <w:r w:rsidR="008F32E7"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 xml:space="preserve"> Aménagement</w:t>
      </w:r>
    </w:p>
    <w:p w:rsidR="008F32E7" w:rsidRPr="008B402C" w:rsidRDefault="00795B57" w:rsidP="00596467">
      <w:pPr>
        <w:spacing w:after="0" w:line="360" w:lineRule="atLeast"/>
        <w:ind w:left="1560" w:hanging="567"/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</w:pPr>
      <w:r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>04 </w:t>
      </w:r>
      <w:proofErr w:type="gramStart"/>
      <w:r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>:</w:t>
      </w:r>
      <w:r w:rsidR="0069231B"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>Recrutement</w:t>
      </w:r>
      <w:proofErr w:type="gramEnd"/>
      <w:r w:rsidR="0069231B" w:rsidRPr="008B402C">
        <w:rPr>
          <w:rFonts w:asciiTheme="majorBidi" w:eastAsia="Times New Roman" w:hAnsiTheme="majorBidi" w:cstheme="majorBidi"/>
          <w:color w:val="000000" w:themeColor="text1"/>
          <w:sz w:val="30"/>
          <w:szCs w:val="30"/>
          <w:lang w:eastAsia="ar-SA"/>
        </w:rPr>
        <w:t xml:space="preserve"> d’un consultant individuel</w:t>
      </w:r>
    </w:p>
    <w:p w:rsidR="00DE7A3E" w:rsidRPr="008B402C" w:rsidRDefault="00163795" w:rsidP="008F32E7">
      <w:pPr>
        <w:spacing w:after="0" w:line="360" w:lineRule="atLeast"/>
        <w:jc w:val="center"/>
        <w:rPr>
          <w:rFonts w:asciiTheme="majorBidi" w:eastAsia="Times New Roman" w:hAnsiTheme="majorBidi" w:cstheme="majorBidi"/>
          <w:sz w:val="36"/>
          <w:szCs w:val="24"/>
          <w:lang w:eastAsia="ar-SA"/>
        </w:rPr>
      </w:pPr>
      <w:r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>D</w:t>
      </w:r>
      <w:r w:rsidR="00DE7A3E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>estinés</w:t>
      </w:r>
      <w:r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 xml:space="preserve"> </w:t>
      </w:r>
      <w:r w:rsidR="0069231B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 xml:space="preserve">au </w:t>
      </w:r>
      <w:r w:rsidR="008F32E7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>projet PAQ DGSE</w:t>
      </w:r>
      <w:r w:rsidR="0069231B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>-043-US</w:t>
      </w:r>
      <w:r w:rsidR="008F32E7" w:rsidRPr="008B402C">
        <w:rPr>
          <w:rFonts w:asciiTheme="majorBidi" w:eastAsia="Times New Roman" w:hAnsiTheme="majorBidi" w:cstheme="majorBidi"/>
          <w:color w:val="000000" w:themeColor="text1"/>
          <w:sz w:val="36"/>
          <w:szCs w:val="24"/>
          <w:lang w:eastAsia="ar-SA"/>
        </w:rPr>
        <w:t xml:space="preserve"> de </w:t>
      </w:r>
      <w:r w:rsidR="008F32E7" w:rsidRPr="008B402C">
        <w:rPr>
          <w:rFonts w:asciiTheme="majorBidi" w:eastAsia="Times New Roman" w:hAnsiTheme="majorBidi" w:cstheme="majorBidi"/>
          <w:sz w:val="36"/>
          <w:szCs w:val="24"/>
          <w:lang w:eastAsia="ar-SA"/>
        </w:rPr>
        <w:t>l’ISAMS</w:t>
      </w:r>
    </w:p>
    <w:p w:rsidR="00DE7A3E" w:rsidRPr="008E1B48" w:rsidRDefault="00DE7A3E" w:rsidP="00DE7A3E">
      <w:pPr>
        <w:keepNext/>
        <w:spacing w:after="0" w:line="360" w:lineRule="atLeast"/>
        <w:jc w:val="center"/>
        <w:outlineLvl w:val="8"/>
        <w:rPr>
          <w:rFonts w:asciiTheme="majorBidi" w:eastAsia="Times New Roman" w:hAnsiTheme="majorBidi" w:cstheme="majorBidi"/>
          <w:b/>
          <w:bCs/>
          <w:sz w:val="32"/>
          <w:szCs w:val="28"/>
          <w:lang w:eastAsia="fr-FR"/>
        </w:rPr>
      </w:pPr>
    </w:p>
    <w:p w:rsidR="00DE7A3E" w:rsidRPr="008E1B48" w:rsidRDefault="00DE7A3E" w:rsidP="00DE7A3E">
      <w:pPr>
        <w:keepNext/>
        <w:spacing w:after="0" w:line="360" w:lineRule="atLeast"/>
        <w:jc w:val="center"/>
        <w:outlineLvl w:val="8"/>
        <w:rPr>
          <w:rFonts w:asciiTheme="majorBidi" w:eastAsia="Times New Roman" w:hAnsiTheme="majorBidi" w:cstheme="majorBidi"/>
          <w:bCs/>
          <w:sz w:val="28"/>
          <w:szCs w:val="24"/>
          <w:lang w:eastAsia="fr-FR"/>
        </w:rPr>
      </w:pPr>
    </w:p>
    <w:p w:rsidR="00DE7A3E" w:rsidRPr="008E1B48" w:rsidRDefault="00DE7A3E" w:rsidP="00BC0955">
      <w:pPr>
        <w:spacing w:after="0" w:line="36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Dans le cadre du programme d’appui à la qualité PAQ, l’Institut Supérieur des Arts et Métiers de Sfax se propose de lancer </w:t>
      </w:r>
      <w:r w:rsidR="00DB3146">
        <w:rPr>
          <w:rFonts w:asciiTheme="majorBidi" w:eastAsia="Times New Roman" w:hAnsiTheme="majorBidi" w:cstheme="majorBidi"/>
          <w:sz w:val="24"/>
          <w:szCs w:val="24"/>
          <w:lang w:eastAsia="ar-SA"/>
        </w:rPr>
        <w:t>des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consultation</w:t>
      </w:r>
      <w:r w:rsidR="00DB3146">
        <w:rPr>
          <w:rFonts w:asciiTheme="majorBidi" w:eastAsia="Times New Roman" w:hAnsiTheme="majorBidi" w:cstheme="majorBidi"/>
          <w:sz w:val="24"/>
          <w:szCs w:val="24"/>
          <w:lang w:eastAsia="ar-SA"/>
        </w:rPr>
        <w:t>s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nationa</w:t>
      </w:r>
      <w:r w:rsidR="00BC0955">
        <w:rPr>
          <w:rFonts w:asciiTheme="majorBidi" w:eastAsia="Times New Roman" w:hAnsiTheme="majorBidi" w:cstheme="majorBidi"/>
          <w:sz w:val="24"/>
          <w:szCs w:val="24"/>
          <w:lang w:eastAsia="ar-SA"/>
        </w:rPr>
        <w:t>les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en vue de l’aménagement de locaux</w:t>
      </w:r>
      <w:r w:rsidR="008F32E7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, leurs équipements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pour la mise en place d’un</w:t>
      </w:r>
      <w:r w:rsidR="00CB318B">
        <w:rPr>
          <w:rFonts w:asciiTheme="majorBidi" w:eastAsia="Times New Roman" w:hAnsiTheme="majorBidi" w:cstheme="majorBidi"/>
          <w:sz w:val="24"/>
          <w:szCs w:val="24"/>
          <w:lang w:eastAsia="ar-SA"/>
        </w:rPr>
        <w:t>« </w:t>
      </w:r>
      <w:r w:rsidR="0020633C" w:rsidRPr="00CB318B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L</w:t>
      </w:r>
      <w:r w:rsidR="008F32E7" w:rsidRPr="00CB318B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 xml:space="preserve">earning </w:t>
      </w:r>
      <w:proofErr w:type="spellStart"/>
      <w:r w:rsidR="0020633C" w:rsidRPr="00CB318B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L</w:t>
      </w:r>
      <w:r w:rsidR="008F32E7" w:rsidRPr="00CB318B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ab</w:t>
      </w:r>
      <w:proofErr w:type="spellEnd"/>
      <w:r w:rsidR="00CB318B">
        <w:rPr>
          <w:rFonts w:asciiTheme="majorBidi" w:eastAsia="Times New Roman" w:hAnsiTheme="majorBidi" w:cstheme="majorBidi"/>
          <w:sz w:val="24"/>
          <w:szCs w:val="24"/>
          <w:lang w:eastAsia="ar-SA"/>
        </w:rPr>
        <w:t> »</w:t>
      </w:r>
      <w:r w:rsidR="008F32E7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, un </w:t>
      </w:r>
      <w:r w:rsidR="00CB318B">
        <w:rPr>
          <w:rFonts w:asciiTheme="majorBidi" w:eastAsia="Times New Roman" w:hAnsiTheme="majorBidi" w:cstheme="majorBidi"/>
          <w:sz w:val="24"/>
          <w:szCs w:val="24"/>
          <w:lang w:eastAsia="ar-SA"/>
        </w:rPr>
        <w:t>« </w:t>
      </w:r>
      <w:r w:rsidR="00CB318B" w:rsidRPr="00CB318B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H</w:t>
      </w:r>
      <w:r w:rsidR="008F32E7" w:rsidRPr="00CB318B">
        <w:rPr>
          <w:rFonts w:asciiTheme="majorBidi" w:eastAsia="Times New Roman" w:hAnsiTheme="majorBidi" w:cstheme="majorBidi"/>
          <w:i/>
          <w:iCs/>
          <w:sz w:val="24"/>
          <w:szCs w:val="24"/>
          <w:lang w:eastAsia="ar-SA"/>
        </w:rPr>
        <w:t>ub</w:t>
      </w:r>
      <w:r w:rsidR="00CB318B">
        <w:rPr>
          <w:rFonts w:asciiTheme="majorBidi" w:eastAsia="Times New Roman" w:hAnsiTheme="majorBidi" w:cstheme="majorBidi"/>
          <w:sz w:val="24"/>
          <w:szCs w:val="24"/>
          <w:lang w:eastAsia="ar-SA"/>
        </w:rPr>
        <w:t> »</w:t>
      </w:r>
      <w:r w:rsidR="008F32E7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, un espace d’immersion et l’amélioration de la visibilité de la galerie</w:t>
      </w:r>
      <w:r w:rsidR="00BC0955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ainsi qu’une action de formation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à l’ISAMS.</w:t>
      </w:r>
    </w:p>
    <w:p w:rsidR="00DE7A3E" w:rsidRPr="008E1B48" w:rsidRDefault="00DE7A3E" w:rsidP="008B402C">
      <w:pPr>
        <w:spacing w:after="0" w:line="36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Les </w:t>
      </w:r>
      <w:r w:rsidR="00C461D2">
        <w:rPr>
          <w:rFonts w:asciiTheme="majorBidi" w:eastAsia="Times New Roman" w:hAnsiTheme="majorBidi" w:cstheme="majorBidi"/>
          <w:sz w:val="24"/>
          <w:szCs w:val="24"/>
          <w:lang w:eastAsia="ar-SA"/>
        </w:rPr>
        <w:t>soumissionnaires (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entrepreneurs</w:t>
      </w:r>
      <w:r w:rsidR="00C461D2">
        <w:rPr>
          <w:rFonts w:asciiTheme="majorBidi" w:eastAsia="Times New Roman" w:hAnsiTheme="majorBidi" w:cstheme="majorBidi"/>
          <w:sz w:val="24"/>
          <w:szCs w:val="24"/>
          <w:lang w:eastAsia="ar-SA"/>
        </w:rPr>
        <w:t>,</w:t>
      </w:r>
      <w:r w:rsidR="008F32E7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fournisseurs</w:t>
      </w:r>
      <w:r w:rsidR="00C461D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et </w:t>
      </w:r>
      <w:r w:rsidR="00C461D2" w:rsidRPr="00795B5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ar-SA"/>
        </w:rPr>
        <w:t>experts individuels</w:t>
      </w:r>
      <w:r w:rsidR="00C461D2">
        <w:rPr>
          <w:rFonts w:asciiTheme="majorBidi" w:eastAsia="Times New Roman" w:hAnsiTheme="majorBidi" w:cstheme="majorBidi"/>
          <w:sz w:val="24"/>
          <w:szCs w:val="24"/>
          <w:lang w:eastAsia="ar-SA"/>
        </w:rPr>
        <w:t>)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intéressés par </w:t>
      </w:r>
      <w:r w:rsidR="0069231B">
        <w:rPr>
          <w:rFonts w:asciiTheme="majorBidi" w:eastAsia="Times New Roman" w:hAnsiTheme="majorBidi" w:cstheme="majorBidi"/>
          <w:sz w:val="24"/>
          <w:szCs w:val="24"/>
          <w:lang w:eastAsia="ar-SA"/>
        </w:rPr>
        <w:t>l’une de ces 4</w:t>
      </w:r>
      <w:r w:rsidR="0069231B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consultation</w:t>
      </w:r>
      <w:r w:rsidR="0069231B">
        <w:rPr>
          <w:rFonts w:asciiTheme="majorBidi" w:eastAsia="Times New Roman" w:hAnsiTheme="majorBidi" w:cstheme="majorBidi"/>
          <w:sz w:val="24"/>
          <w:szCs w:val="24"/>
          <w:lang w:eastAsia="ar-SA"/>
        </w:rPr>
        <w:t>s</w:t>
      </w:r>
      <w:r w:rsidR="00237B85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sont invités à retirer le dossier de consultation auprès d</w:t>
      </w:r>
      <w:r w:rsidR="000807FC">
        <w:rPr>
          <w:rFonts w:asciiTheme="majorBidi" w:eastAsia="Times New Roman" w:hAnsiTheme="majorBidi" w:cstheme="majorBidi"/>
          <w:sz w:val="24"/>
          <w:szCs w:val="24"/>
          <w:lang w:eastAsia="ar-SA"/>
        </w:rPr>
        <w:t>u service financier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de l’ISAMS. Les offres signées et paraphées doivent parvenir par poste ou remis au bureau d’ordre de</w:t>
      </w:r>
      <w:r w:rsidR="000807FC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l’ISMAS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sous pli </w:t>
      </w:r>
      <w:r w:rsidR="00C461D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fermé 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au plus tard </w:t>
      </w:r>
      <w:r w:rsidR="009A4902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le </w:t>
      </w:r>
      <w:r w:rsidR="008B402C" w:rsidRPr="008B402C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ar-SA"/>
        </w:rPr>
        <w:t xml:space="preserve">09 Mars </w:t>
      </w:r>
      <w:r w:rsidR="00263AAA" w:rsidRPr="008B402C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ar-SA"/>
        </w:rPr>
        <w:t>202</w:t>
      </w:r>
      <w:r w:rsidR="008F32E7" w:rsidRPr="008B402C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ar-SA"/>
        </w:rPr>
        <w:t>2</w:t>
      </w:r>
      <w:r w:rsidR="001762DB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jusqu’à 1</w:t>
      </w:r>
      <w:r w:rsidR="008E1B48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5</w:t>
      </w:r>
      <w:r w:rsidR="001762DB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.00h 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et ce à l'adresse suivante :</w:t>
      </w:r>
    </w:p>
    <w:p w:rsidR="00DE7A3E" w:rsidRPr="008E1B48" w:rsidRDefault="00DE7A3E" w:rsidP="00DE7A3E">
      <w:pPr>
        <w:spacing w:after="0" w:line="36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</w:p>
    <w:p w:rsidR="00DE7A3E" w:rsidRPr="008E1B48" w:rsidRDefault="00DE7A3E" w:rsidP="0069231B">
      <w:pPr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4"/>
          <w:lang w:eastAsia="ar-SA"/>
        </w:rPr>
      </w:pPr>
      <w:r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Institut Supérieur des Arts et Métiers de Sfax </w:t>
      </w:r>
    </w:p>
    <w:p w:rsidR="00DE7A3E" w:rsidRPr="008E1B48" w:rsidRDefault="00DE7A3E" w:rsidP="00DE7A3E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</w:pPr>
      <w:r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34 avenue 5 Août 3002 Sfax</w:t>
      </w:r>
    </w:p>
    <w:p w:rsidR="00DE7A3E" w:rsidRPr="008E1B48" w:rsidRDefault="00DE7A3E" w:rsidP="00DE7A3E">
      <w:pPr>
        <w:spacing w:after="0" w:line="360" w:lineRule="atLeast"/>
        <w:jc w:val="center"/>
        <w:rPr>
          <w:rFonts w:asciiTheme="majorBidi" w:eastAsia="Times New Roman" w:hAnsiTheme="majorBidi" w:cstheme="majorBidi"/>
          <w:sz w:val="26"/>
          <w:szCs w:val="26"/>
          <w:lang w:eastAsia="ar-SA"/>
        </w:rPr>
      </w:pPr>
      <w:r w:rsidRPr="008E1B48">
        <w:rPr>
          <w:rFonts w:asciiTheme="majorBidi" w:eastAsia="Times New Roman" w:hAnsiTheme="majorBidi" w:cstheme="majorBidi"/>
          <w:sz w:val="28"/>
          <w:szCs w:val="24"/>
          <w:lang w:eastAsia="ar-SA"/>
        </w:rPr>
        <w:t>(</w:t>
      </w:r>
      <w:r w:rsidRPr="008E1B48">
        <w:rPr>
          <w:rFonts w:asciiTheme="majorBidi" w:eastAsia="Times New Roman" w:hAnsiTheme="majorBidi" w:cstheme="majorBidi"/>
          <w:sz w:val="26"/>
          <w:szCs w:val="26"/>
          <w:lang w:eastAsia="ar-SA"/>
        </w:rPr>
        <w:t>Le cachet du Bureau d'Ordre de l’ISAMS faisant foi).</w:t>
      </w:r>
    </w:p>
    <w:p w:rsidR="008E1B48" w:rsidRPr="008E1B48" w:rsidRDefault="00DE7A3E" w:rsidP="00DB3146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sz w:val="36"/>
          <w:szCs w:val="24"/>
          <w:lang w:eastAsia="ar-SA"/>
        </w:rPr>
      </w:pPr>
      <w:r w:rsidRPr="008E1B48">
        <w:rPr>
          <w:rFonts w:asciiTheme="majorBidi" w:eastAsia="Times New Roman" w:hAnsiTheme="majorBidi" w:cstheme="majorBidi"/>
          <w:sz w:val="26"/>
          <w:szCs w:val="26"/>
          <w:lang w:eastAsia="ar-SA"/>
        </w:rPr>
        <w:t xml:space="preserve">L’enveloppe extérieure doit être fermée et porte la mention suivante </w:t>
      </w:r>
      <w:r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« Consultation Nationale </w:t>
      </w:r>
      <w:r w:rsidR="008E1B48" w:rsidRPr="008E1B48">
        <w:rPr>
          <w:rFonts w:asciiTheme="majorBidi" w:eastAsia="Times New Roman" w:hAnsiTheme="majorBidi" w:cstheme="majorBidi"/>
          <w:b/>
          <w:bCs/>
          <w:sz w:val="28"/>
          <w:szCs w:val="20"/>
          <w:lang w:eastAsia="ar-SA"/>
        </w:rPr>
        <w:t>PAQ-DGSE-</w:t>
      </w:r>
      <w:r w:rsidR="00DB3146">
        <w:rPr>
          <w:rFonts w:asciiTheme="majorBidi" w:eastAsia="Times New Roman" w:hAnsiTheme="majorBidi" w:cstheme="majorBidi"/>
          <w:b/>
          <w:bCs/>
          <w:sz w:val="28"/>
          <w:szCs w:val="20"/>
          <w:lang w:eastAsia="ar-SA"/>
        </w:rPr>
        <w:t>043-US -</w:t>
      </w:r>
      <w:r w:rsidR="00DB3146"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N°</w:t>
      </w:r>
      <w:r w:rsidR="0069231B">
        <w:rPr>
          <w:rFonts w:asciiTheme="majorBidi" w:eastAsia="Times New Roman" w:hAnsiTheme="majorBidi" w:cstheme="majorBidi"/>
          <w:b/>
          <w:bCs/>
          <w:sz w:val="28"/>
          <w:szCs w:val="20"/>
          <w:lang w:eastAsia="ar-SA"/>
        </w:rPr>
        <w:t xml:space="preserve"> ** </w:t>
      </w:r>
      <w:r w:rsidR="008E1B48" w:rsidRPr="008E1B48">
        <w:rPr>
          <w:rFonts w:asciiTheme="majorBidi" w:eastAsia="Times New Roman" w:hAnsiTheme="majorBidi" w:cstheme="majorBidi"/>
          <w:b/>
          <w:bCs/>
          <w:sz w:val="28"/>
          <w:szCs w:val="20"/>
          <w:lang w:eastAsia="ar-SA"/>
        </w:rPr>
        <w:t>-2022</w:t>
      </w:r>
    </w:p>
    <w:p w:rsidR="008E1B48" w:rsidRPr="008E1B48" w:rsidRDefault="0069231B" w:rsidP="008278B7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** : </w:t>
      </w:r>
      <w:r>
        <w:rPr>
          <w:rFonts w:asciiTheme="majorBidi" w:eastAsia="Times New Roman" w:hAnsiTheme="majorBidi" w:cstheme="majorBidi"/>
          <w:b/>
          <w:bCs/>
          <w:sz w:val="28"/>
          <w:szCs w:val="20"/>
          <w:lang w:eastAsia="ar-SA"/>
        </w:rPr>
        <w:t>veuillez préciser : 0</w:t>
      </w:r>
      <w:r w:rsidR="00CE75A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1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 pour </w:t>
      </w:r>
      <w:r w:rsidR="00DE7A3E"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Acquisition d'équipements bureautiques</w:t>
      </w:r>
    </w:p>
    <w:p w:rsidR="008E1B48" w:rsidRPr="008E1B48" w:rsidRDefault="0069231B" w:rsidP="0069231B">
      <w:pPr>
        <w:spacing w:after="0" w:line="360" w:lineRule="atLeast"/>
        <w:jc w:val="center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0</w:t>
      </w:r>
      <w:r w:rsidR="00CE75A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2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pour </w:t>
      </w:r>
      <w:r w:rsidR="008E1B48"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Acquisition de </w:t>
      </w:r>
      <w:r w:rsidR="00630953" w:rsidRPr="008E1B48">
        <w:rPr>
          <w:rFonts w:asciiTheme="majorBidi" w:hAnsiTheme="majorBidi" w:cstheme="majorBidi"/>
          <w:b/>
          <w:bCs/>
          <w:sz w:val="26"/>
          <w:szCs w:val="26"/>
          <w:lang w:eastAsia="ar-SA"/>
        </w:rPr>
        <w:t>matériels scientifiques et pédagogiques</w:t>
      </w:r>
    </w:p>
    <w:p w:rsidR="008E1B48" w:rsidRPr="008E1B48" w:rsidRDefault="0069231B" w:rsidP="0069231B">
      <w:pPr>
        <w:spacing w:after="0" w:line="360" w:lineRule="atLeast"/>
        <w:jc w:val="center"/>
        <w:rPr>
          <w:rFonts w:asciiTheme="majorBidi" w:hAnsiTheme="majorBidi" w:cstheme="majorBidi"/>
          <w:b/>
          <w:bCs/>
          <w:sz w:val="26"/>
          <w:szCs w:val="26"/>
          <w:lang w:eastAsia="ar-SA"/>
        </w:rPr>
      </w:pPr>
      <w:r>
        <w:rPr>
          <w:rFonts w:asciiTheme="majorBidi" w:hAnsiTheme="majorBidi" w:cstheme="majorBidi"/>
          <w:b/>
          <w:bCs/>
          <w:sz w:val="26"/>
          <w:szCs w:val="26"/>
          <w:lang w:eastAsia="ar-SA"/>
        </w:rPr>
        <w:t>0</w:t>
      </w:r>
      <w:r w:rsidR="00CE75A8">
        <w:rPr>
          <w:rFonts w:asciiTheme="majorBidi" w:hAnsiTheme="majorBidi" w:cstheme="majorBidi"/>
          <w:b/>
          <w:bCs/>
          <w:sz w:val="26"/>
          <w:szCs w:val="26"/>
          <w:lang w:eastAsia="ar-SA"/>
        </w:rPr>
        <w:t>3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pour </w:t>
      </w:r>
      <w:r w:rsidR="008E1B48" w:rsidRPr="008E1B48">
        <w:rPr>
          <w:rFonts w:asciiTheme="majorBidi" w:hAnsiTheme="majorBidi" w:cstheme="majorBidi"/>
          <w:b/>
          <w:bCs/>
          <w:sz w:val="26"/>
          <w:szCs w:val="26"/>
          <w:lang w:eastAsia="ar-SA"/>
        </w:rPr>
        <w:t>Aménagement</w:t>
      </w:r>
    </w:p>
    <w:p w:rsidR="008E1B48" w:rsidRPr="00CB318B" w:rsidRDefault="0069231B" w:rsidP="0069231B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eastAsia="ar-SA"/>
        </w:rPr>
        <w:t>et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eastAsia="ar-SA"/>
        </w:rPr>
        <w:t xml:space="preserve"> 0</w:t>
      </w:r>
      <w:r w:rsidR="00CE75A8">
        <w:rPr>
          <w:rFonts w:asciiTheme="majorBidi" w:hAnsiTheme="majorBidi" w:cstheme="majorBidi"/>
          <w:b/>
          <w:bCs/>
          <w:sz w:val="26"/>
          <w:szCs w:val="26"/>
          <w:lang w:eastAsia="ar-SA"/>
        </w:rPr>
        <w:t>4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pour </w:t>
      </w:r>
      <w:r w:rsidR="00CB318B" w:rsidRPr="00CB318B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Recrutement d’un consultant individuel</w:t>
      </w:r>
    </w:p>
    <w:p w:rsidR="00DE7A3E" w:rsidRPr="008E1B48" w:rsidRDefault="00DE7A3E" w:rsidP="00630953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</w:pPr>
      <w:proofErr w:type="gramStart"/>
      <w:r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destinés</w:t>
      </w:r>
      <w:r w:rsidR="008E1B48"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au</w:t>
      </w:r>
      <w:proofErr w:type="gramEnd"/>
      <w:r w:rsidR="008E1B48"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 xml:space="preserve"> projet PAQ DGSE</w:t>
      </w:r>
      <w:r w:rsidR="0069231B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-043-US</w:t>
      </w:r>
      <w:r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de l’ISAMS »</w:t>
      </w:r>
    </w:p>
    <w:p w:rsidR="00DE7A3E" w:rsidRPr="00AC597F" w:rsidRDefault="00DE7A3E" w:rsidP="00AC597F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</w:pPr>
      <w:r w:rsidRPr="008E1B48">
        <w:rPr>
          <w:rFonts w:asciiTheme="majorBidi" w:eastAsia="Times New Roman" w:hAnsiTheme="majorBidi" w:cstheme="majorBidi"/>
          <w:b/>
          <w:bCs/>
          <w:sz w:val="26"/>
          <w:szCs w:val="26"/>
          <w:lang w:eastAsia="ar-SA"/>
        </w:rPr>
        <w:t>« A NE PAS OUVRIR ».</w:t>
      </w:r>
    </w:p>
    <w:p w:rsidR="00DC3F7B" w:rsidRPr="0020633C" w:rsidRDefault="00DE7A3E" w:rsidP="0036626F">
      <w:pPr>
        <w:spacing w:after="0" w:line="36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Ainsi, les soumissionnaires doivent prendre toutes leurs précautions afin que leurs offres parviennent dans le délai imparti. Pour tout renseignement complémentaire concernant cette consultation, veuillez contacter la direction de l’IS</w:t>
      </w:r>
      <w:r w:rsidR="0036626F"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>A</w:t>
      </w:r>
      <w:r w:rsidRPr="008E1B48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MS aux numéros suivants : </w:t>
      </w:r>
      <w:r w:rsidRPr="008E1B48">
        <w:rPr>
          <w:rFonts w:asciiTheme="majorBidi" w:eastAsia="Times New Roman" w:hAnsiTheme="majorBidi" w:cstheme="majorBidi"/>
          <w:i/>
          <w:iCs/>
          <w:sz w:val="24"/>
          <w:lang w:eastAsia="ar-SA"/>
        </w:rPr>
        <w:t>Tél.  74 299 593 / 74 299</w:t>
      </w:r>
      <w:r w:rsidR="0020633C">
        <w:rPr>
          <w:rFonts w:asciiTheme="majorBidi" w:eastAsia="Times New Roman" w:hAnsiTheme="majorBidi" w:cstheme="majorBidi"/>
          <w:i/>
          <w:iCs/>
          <w:sz w:val="24"/>
          <w:lang w:eastAsia="ar-SA"/>
        </w:rPr>
        <w:t> </w:t>
      </w:r>
      <w:r w:rsidRPr="008E1B48">
        <w:rPr>
          <w:rFonts w:asciiTheme="majorBidi" w:eastAsia="Times New Roman" w:hAnsiTheme="majorBidi" w:cstheme="majorBidi"/>
          <w:i/>
          <w:iCs/>
          <w:sz w:val="24"/>
          <w:lang w:eastAsia="ar-SA"/>
        </w:rPr>
        <w:t>511</w:t>
      </w:r>
      <w:r w:rsidR="0020633C">
        <w:rPr>
          <w:rFonts w:asciiTheme="majorBidi" w:eastAsia="Times New Roman" w:hAnsiTheme="majorBidi" w:cstheme="majorBidi"/>
          <w:sz w:val="24"/>
          <w:lang w:eastAsia="ar-SA"/>
        </w:rPr>
        <w:t xml:space="preserve">, ou par mail : </w:t>
      </w:r>
      <w:r w:rsidR="0020633C" w:rsidRPr="0020633C">
        <w:rPr>
          <w:rFonts w:asciiTheme="majorBidi" w:eastAsia="Times New Roman" w:hAnsiTheme="majorBidi" w:cstheme="majorBidi"/>
          <w:sz w:val="24"/>
          <w:szCs w:val="24"/>
          <w:lang w:eastAsia="ar-SA"/>
        </w:rPr>
        <w:t>paq-dgse-isams@isams.usf.tn</w:t>
      </w:r>
    </w:p>
    <w:sectPr w:rsidR="00DC3F7B" w:rsidRPr="0020633C" w:rsidSect="00AC597F">
      <w:endnotePr>
        <w:numFmt w:val="lowerLetter"/>
      </w:endnotePr>
      <w:pgSz w:w="11907" w:h="16834"/>
      <w:pgMar w:top="170" w:right="1412" w:bottom="907" w:left="197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lowerLetter"/>
  </w:endnotePr>
  <w:compat/>
  <w:rsids>
    <w:rsidRoot w:val="00DE7A3E"/>
    <w:rsid w:val="00015AB1"/>
    <w:rsid w:val="000807FC"/>
    <w:rsid w:val="000C2889"/>
    <w:rsid w:val="000F2B12"/>
    <w:rsid w:val="001215FA"/>
    <w:rsid w:val="00163795"/>
    <w:rsid w:val="001762DB"/>
    <w:rsid w:val="00202E7B"/>
    <w:rsid w:val="0020633C"/>
    <w:rsid w:val="002331D7"/>
    <w:rsid w:val="00237B85"/>
    <w:rsid w:val="00263AAA"/>
    <w:rsid w:val="002A31D9"/>
    <w:rsid w:val="002A37E6"/>
    <w:rsid w:val="00324D0B"/>
    <w:rsid w:val="0036626F"/>
    <w:rsid w:val="0038108D"/>
    <w:rsid w:val="003B795B"/>
    <w:rsid w:val="003F23B5"/>
    <w:rsid w:val="004414FF"/>
    <w:rsid w:val="00493750"/>
    <w:rsid w:val="004A1A93"/>
    <w:rsid w:val="004B7193"/>
    <w:rsid w:val="004C22E6"/>
    <w:rsid w:val="004E251A"/>
    <w:rsid w:val="004F4CC4"/>
    <w:rsid w:val="00533EEB"/>
    <w:rsid w:val="00551209"/>
    <w:rsid w:val="00596467"/>
    <w:rsid w:val="00630953"/>
    <w:rsid w:val="0069231B"/>
    <w:rsid w:val="00696C8F"/>
    <w:rsid w:val="00731BE7"/>
    <w:rsid w:val="007861C1"/>
    <w:rsid w:val="00795B57"/>
    <w:rsid w:val="00823D61"/>
    <w:rsid w:val="008278B7"/>
    <w:rsid w:val="008B402C"/>
    <w:rsid w:val="008E1B48"/>
    <w:rsid w:val="008F32E7"/>
    <w:rsid w:val="00921449"/>
    <w:rsid w:val="009A4902"/>
    <w:rsid w:val="009F7FC7"/>
    <w:rsid w:val="00AA6311"/>
    <w:rsid w:val="00AB52C4"/>
    <w:rsid w:val="00AB570A"/>
    <w:rsid w:val="00AC597F"/>
    <w:rsid w:val="00B17ABF"/>
    <w:rsid w:val="00B56749"/>
    <w:rsid w:val="00B5683D"/>
    <w:rsid w:val="00BC0955"/>
    <w:rsid w:val="00BF1934"/>
    <w:rsid w:val="00C461D2"/>
    <w:rsid w:val="00C7467A"/>
    <w:rsid w:val="00CB318B"/>
    <w:rsid w:val="00CE75A8"/>
    <w:rsid w:val="00DB3146"/>
    <w:rsid w:val="00DC3F7B"/>
    <w:rsid w:val="00DE179F"/>
    <w:rsid w:val="00DE7A3E"/>
    <w:rsid w:val="00E02EC8"/>
    <w:rsid w:val="00FB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34C1-2290-4548-B20C-BD044A1E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Sonda Kammoun</dc:creator>
  <cp:lastModifiedBy>amine</cp:lastModifiedBy>
  <cp:revision>2</cp:revision>
  <cp:lastPrinted>2022-02-28T09:52:00Z</cp:lastPrinted>
  <dcterms:created xsi:type="dcterms:W3CDTF">2022-03-02T16:32:00Z</dcterms:created>
  <dcterms:modified xsi:type="dcterms:W3CDTF">2022-03-02T16:32:00Z</dcterms:modified>
</cp:coreProperties>
</file>